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Randhawa Simrat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DIANTHUS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TIMES SQUARE, 43RD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Dianthus Therapeutics, Inc. /DE/</w:t>
              </w:r>
            </w:hyperlink>
            <w:r>
              <w:rPr/>
              <w:t xml:space="preserve"> [ </w:t>
            </w:r>
            <w:r>
              <w:rPr>
                <w:rFonts w:ascii="Times;serif" w:hAnsi="Times;serif"/>
                <w:color w:val="0000FF"/>
                <w:sz w:val="24"/>
                <w:shd w:fill="FFFFFF" w:val="clear"/>
              </w:rPr>
              <w:t>DNTH</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Head of R&amp;D</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17.88</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21.77</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17,749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22.07</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27,124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105.19</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24,524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7,215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106.25</w:t>
            </w:r>
            <w:r>
              <w:rPr>
                <w:rFonts w:ascii="Times;serif" w:hAnsi="Times;serif"/>
                <w:color w:val="008000"/>
                <w:position w:val="7"/>
                <w:sz w:val="16"/>
                <w:sz w:val="20"/>
                <w:shd w:fill="FFFFFF" w:val="clear"/>
              </w:rPr>
              <w:t>(3)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17,309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13,309</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106.74</w:t>
            </w:r>
            <w:r>
              <w:rPr>
                <w:rFonts w:ascii="Times;serif" w:hAnsi="Times;serif"/>
                <w:color w:val="008000"/>
                <w:position w:val="7"/>
                <w:sz w:val="16"/>
                <w:sz w:val="20"/>
                <w:shd w:fill="FFFFFF" w:val="clear"/>
              </w:rPr>
              <w:t>(4)</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17.88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56,776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21.77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6,249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22.07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August 14,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$104.50 to $105.46,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$105.53 to $106.52,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$106.53 to $107.31,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of common stock underlying this stock option award vest in equal monthly installments over the four years after January 1, 2024, subject to the Reporting Person's continued service to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of common stock underlying this stock option award vest in equal monthly installments over the four years after May 1, 2024, subject to the Reporting Person's continued service to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of common stock underlying this stock option award vest in equal monthly installments over the four years after January 1, 2025,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Veness, as attorney-in-fact for Simrat Randhawa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2260" TargetMode="External"/><Relationship Id="rId5" Type="http://schemas.openxmlformats.org/officeDocument/2006/relationships/hyperlink" Target="http://www.sec.gov/cgi-bin/browse-edgar?action=getcompany&amp;CIK=0001690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993</Words>
  <Characters>5244</Characters>
  <CharactersWithSpaces>6087</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