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Booth Bruce</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Magenta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MGTA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C/O MAGENTA THERAPEUTICS, INC</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06/07/2019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100 TECHNOLOGY SQUARE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13.4</w:t>
            </w:r>
          </w:p>
        </w:tc>
        <w:tc>
          <w:tcPr>
            <w:tcW w:w="1120" w:type="dxa"/>
            <w:vAlign w:val="bottom"/>
          </w:tcPr>
          <w:p>
            <w:pPr>
              <w:ind w:left="260"/>
              <w:spacing w:after="0"/>
              <w:rPr>
                <w:sz w:val="20"/>
                <w:szCs w:val="20"/>
                <w:color w:val="auto"/>
              </w:rPr>
            </w:pPr>
            <w:r>
              <w:rPr>
                <w:rFonts w:ascii="Arial" w:cs="Arial" w:eastAsia="Arial" w:hAnsi="Arial"/>
                <w:sz w:val="13"/>
                <w:szCs w:val="13"/>
                <w:color w:val="0000FF"/>
              </w:rPr>
              <w:t>06/07/2019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18,188</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06/06/2029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18,188</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18,188</w:t>
            </w:r>
          </w:p>
        </w:tc>
        <w:tc>
          <w:tcPr>
            <w:tcW w:w="280" w:type="dxa"/>
            <w:vAlign w:val="bottom"/>
          </w:tcPr>
          <w:p>
            <w:pPr>
              <w:spacing w:after="0"/>
              <w:rPr>
                <w:sz w:val="17"/>
                <w:szCs w:val="17"/>
                <w:color w:val="auto"/>
              </w:rPr>
            </w:pPr>
          </w:p>
        </w:tc>
        <w:tc>
          <w:tcPr>
            <w:tcW w:w="700" w:type="dxa"/>
            <w:vAlign w:val="bottom"/>
          </w:tcPr>
          <w:p>
            <w:pPr>
              <w:ind w:left="280"/>
              <w:spacing w:after="0" w:line="199"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(2)</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shall vest and become exercisable in full upon the earlier to occur of (a) June 7, 2020 or (b) the next annual meeting of the Issuer's stockholders.</w:t>
      </w:r>
    </w:p>
    <w:p>
      <w:pPr>
        <w:spacing w:after="0" w:line="51" w:lineRule="exact"/>
        <w:rPr>
          <w:rFonts w:ascii="Arial" w:cs="Arial" w:eastAsia="Arial" w:hAnsi="Arial"/>
          <w:sz w:val="13"/>
          <w:szCs w:val="13"/>
          <w:color w:val="008000"/>
        </w:rPr>
      </w:pPr>
    </w:p>
    <w:p>
      <w:pPr>
        <w:ind w:left="40" w:right="16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Ommer Chohan,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06/11/2019</w:t>
            </w:r>
          </w:p>
        </w:tc>
        <w:tc>
          <w:tcPr>
            <w:tcW w:w="0" w:type="dxa"/>
            <w:vAlign w:val="bottom"/>
          </w:tcPr>
          <w:p>
            <w:pPr>
              <w:spacing w:after="0"/>
              <w:rPr>
                <w:sz w:val="1"/>
                <w:szCs w:val="1"/>
                <w:color w:val="auto"/>
              </w:rPr>
            </w:pPr>
          </w:p>
        </w:tc>
      </w:tr>
      <w:tr>
        <w:trPr>
          <w:trHeight w:val="92"/>
        </w:trPr>
        <w:tc>
          <w:tcPr>
            <w:tcW w:w="1680" w:type="dxa"/>
            <w:vAlign w:val="bottom"/>
            <w:vMerge w:val="restart"/>
          </w:tcPr>
          <w:p>
            <w:pPr>
              <w:spacing w:after="0"/>
              <w:rPr>
                <w:sz w:val="20"/>
                <w:szCs w:val="20"/>
                <w:color w:val="auto"/>
              </w:rPr>
            </w:pPr>
            <w:r>
              <w:rPr>
                <w:rFonts w:ascii="Arial" w:cs="Arial" w:eastAsia="Arial" w:hAnsi="Arial"/>
                <w:sz w:val="17"/>
                <w:szCs w:val="17"/>
                <w:color w:val="0000FF"/>
                <w:w w:val="94"/>
              </w:rPr>
              <w:t>in-Fact for Bruce Booth</w:t>
            </w:r>
          </w:p>
        </w:tc>
        <w:tc>
          <w:tcPr>
            <w:tcW w:w="6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8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1612" TargetMode="External"/><Relationship Id="rId13" Type="http://schemas.openxmlformats.org/officeDocument/2006/relationships/hyperlink" Target="http://www.sec.gov/cgi-bin/browse-edgar?action=getcompany&amp;CIK=000169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2019-12-23T16:06:23Z</dcterms:created>
  <dcterms:modified xsi:type="dcterms:W3CDTF">2019-12-23T16:06:23Z</dcterms:modified>
</cp:coreProperties>
</file>